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Arial" w:cs="Arial" w:eastAsia="Arial" w:hAnsi="Arial"/>
          <w:b/>
          <w:bCs/>
          <w:color w:val="1F3A5F"/>
          <w:sz w:val="32"/>
          <w:szCs w:val="32"/>
        </w:rPr>
        <w:t xml:space="preserve">ACCIDENT REPORTING PROCEDURE</w:t>
      </w:r>
    </w:p>
    <w:p>
      <w:pPr>
        <w:pBdr>
          <w:bottom w:val="single" w:color="1F3A5F" w:sz="6" w:space="8"/>
        </w:pBdr>
        <w:spacing w:after="240"/>
        <w:jc w:val="center"/>
      </w:pPr>
      <w:r>
        <w:rPr>
          <w:rFonts w:ascii="Arial" w:cs="Arial" w:eastAsia="Arial" w:hAnsi="Arial"/>
          <w:i/>
          <w:iCs/>
          <w:sz w:val="22"/>
          <w:szCs w:val="22"/>
        </w:rPr>
        <w:t xml:space="preserve">Ludford Village Hall</w:t>
      </w:r>
    </w:p>
    <w:p>
      <w:pPr>
        <w:pStyle w:val="Heading2"/>
        <w:keepNext/>
        <w:spacing w:after="120" w:before="280"/>
      </w:pPr>
      <w:r>
        <w:rPr>
          <w:rFonts w:ascii="Arial" w:cs="Arial" w:eastAsia="Arial" w:hAnsi="Arial"/>
          <w:b/>
          <w:bCs/>
          <w:color w:val="1F3A5F"/>
          <w:sz w:val="24"/>
          <w:szCs w:val="24"/>
        </w:rPr>
        <w:t xml:space="preserve">1. Purpose and Scope</w:t>
      </w:r>
    </w:p>
    <w:p>
      <w:pPr>
        <w:spacing w:after="120"/>
      </w:pPr>
      <w:r>
        <w:rPr>
          <w:rFonts w:ascii="Arial" w:cs="Arial" w:eastAsia="Arial" w:hAnsi="Arial"/>
          <w:sz w:val="22"/>
          <w:szCs w:val="22"/>
        </w:rPr>
        <w:t xml:space="preserve">This procedure ensures that accidents, injuries, illness and near misses at Ludford Village Hall are dealt with promptly, recorded accurately, investigated where appropriate and reported to the relevant authorities when the law requires. It applies to everyone at the Hall, including staff, volunteers, hirers, contractors, visitors and members of the public.</w:t>
      </w:r>
    </w:p>
    <w:p>
      <w:pPr>
        <w:spacing w:after="120"/>
      </w:pPr>
      <w:r>
        <w:rPr>
          <w:rFonts w:ascii="Arial" w:cs="Arial" w:eastAsia="Arial" w:hAnsi="Arial"/>
          <w:sz w:val="22"/>
          <w:szCs w:val="22"/>
        </w:rPr>
        <w:t xml:space="preserve">A ‘near miss’ is an incident that did not cause injury but could have done. Near misses must be reported in the same way as accidents.</w:t>
      </w:r>
    </w:p>
    <w:p>
      <w:pPr>
        <w:pStyle w:val="Heading2"/>
        <w:keepNext/>
        <w:spacing w:after="120" w:before="280"/>
      </w:pPr>
      <w:r>
        <w:rPr>
          <w:rFonts w:ascii="Arial" w:cs="Arial" w:eastAsia="Arial" w:hAnsi="Arial"/>
          <w:b/>
          <w:bCs/>
          <w:color w:val="1F3A5F"/>
          <w:sz w:val="24"/>
          <w:szCs w:val="24"/>
        </w:rPr>
        <w:t xml:space="preserve">2. Immediate Action</w:t>
      </w:r>
    </w:p>
    <w:p>
      <w:pPr>
        <w:pStyle w:val="ListParagraph"/>
        <w:numPr>
          <w:ilvl w:val="0"/>
          <w:numId w:val="2"/>
        </w:numPr>
        <w:spacing w:after="80"/>
      </w:pPr>
      <w:r>
        <w:rPr>
          <w:rFonts w:ascii="Arial" w:cs="Arial" w:eastAsia="Arial" w:hAnsi="Arial"/>
          <w:sz w:val="22"/>
          <w:szCs w:val="22"/>
        </w:rPr>
        <w:t xml:space="preserve">Ensure the safety of the injured person and of others present, and make the area safe if it is safe to do so.</w:t>
      </w:r>
    </w:p>
    <w:p>
      <w:pPr>
        <w:pStyle w:val="ListParagraph"/>
        <w:numPr>
          <w:ilvl w:val="0"/>
          <w:numId w:val="2"/>
        </w:numPr>
        <w:spacing w:after="80"/>
      </w:pPr>
      <w:r>
        <w:rPr>
          <w:rFonts w:ascii="Arial" w:cs="Arial" w:eastAsia="Arial" w:hAnsi="Arial"/>
          <w:sz w:val="22"/>
          <w:szCs w:val="22"/>
        </w:rPr>
        <w:t xml:space="preserve">Administer first aid if needed, using a trained first aider where one is available.</w:t>
      </w:r>
    </w:p>
    <w:p>
      <w:pPr>
        <w:pStyle w:val="ListParagraph"/>
        <w:numPr>
          <w:ilvl w:val="0"/>
          <w:numId w:val="2"/>
        </w:numPr>
        <w:spacing w:after="80"/>
      </w:pPr>
      <w:r>
        <w:rPr>
          <w:rFonts w:ascii="Arial" w:cs="Arial" w:eastAsia="Arial" w:hAnsi="Arial"/>
          <w:sz w:val="22"/>
          <w:szCs w:val="22"/>
        </w:rPr>
        <w:t xml:space="preserve">Call the emergency services (999) for any serious injury or illness, and send someone to meet them at the entrance. The address is Ludford Village Hall, Playing Field Lane, Ludford [postcode].</w:t>
      </w:r>
    </w:p>
    <w:p>
      <w:pPr>
        <w:pStyle w:val="ListParagraph"/>
        <w:numPr>
          <w:ilvl w:val="0"/>
          <w:numId w:val="2"/>
        </w:numPr>
        <w:spacing w:after="80"/>
      </w:pPr>
      <w:r>
        <w:rPr>
          <w:rFonts w:ascii="Arial" w:cs="Arial" w:eastAsia="Arial" w:hAnsi="Arial"/>
          <w:sz w:val="22"/>
          <w:szCs w:val="22"/>
        </w:rPr>
        <w:t xml:space="preserve">Do not move a seriously injured person unless they are in danger.</w:t>
      </w:r>
    </w:p>
    <w:p>
      <w:pPr>
        <w:pStyle w:val="Heading2"/>
        <w:keepNext/>
        <w:spacing w:after="120" w:before="280"/>
      </w:pPr>
      <w:r>
        <w:rPr>
          <w:rFonts w:ascii="Arial" w:cs="Arial" w:eastAsia="Arial" w:hAnsi="Arial"/>
          <w:b/>
          <w:bCs/>
          <w:color w:val="1F3A5F"/>
          <w:sz w:val="24"/>
          <w:szCs w:val="24"/>
        </w:rPr>
        <w:t xml:space="preserve">3. Notification</w:t>
      </w:r>
    </w:p>
    <w:p>
      <w:pPr>
        <w:pStyle w:val="ListParagraph"/>
        <w:numPr>
          <w:ilvl w:val="0"/>
          <w:numId w:val="2"/>
        </w:numPr>
        <w:spacing w:after="80"/>
      </w:pPr>
      <w:r>
        <w:rPr>
          <w:rFonts w:ascii="Arial" w:cs="Arial" w:eastAsia="Arial" w:hAnsi="Arial"/>
          <w:sz w:val="22"/>
          <w:szCs w:val="22"/>
        </w:rPr>
        <w:t xml:space="preserve">Inform the Hall Committee or the designated Health and Safety Officer as soon as possible, and no later than the next working day.</w:t>
      </w:r>
    </w:p>
    <w:p>
      <w:pPr>
        <w:pStyle w:val="ListParagraph"/>
        <w:numPr>
          <w:ilvl w:val="0"/>
          <w:numId w:val="2"/>
        </w:numPr>
        <w:spacing w:after="80"/>
      </w:pPr>
      <w:r>
        <w:rPr>
          <w:rFonts w:ascii="Arial" w:cs="Arial" w:eastAsia="Arial" w:hAnsi="Arial"/>
          <w:sz w:val="22"/>
          <w:szCs w:val="22"/>
        </w:rPr>
        <w:t xml:space="preserve">Hirers must report any accident or near miss that occurs during their hire to the Hall as soon as possible, and in any event within 24 hours, even where no first aid was needed.</w:t>
      </w:r>
    </w:p>
    <w:p>
      <w:pPr>
        <w:pStyle w:val="ListParagraph"/>
        <w:numPr>
          <w:ilvl w:val="0"/>
          <w:numId w:val="2"/>
        </w:numPr>
        <w:spacing w:after="80"/>
      </w:pPr>
      <w:r>
        <w:rPr>
          <w:rFonts w:ascii="Arial" w:cs="Arial" w:eastAsia="Arial" w:hAnsi="Arial"/>
          <w:sz w:val="22"/>
          <w:szCs w:val="22"/>
        </w:rPr>
        <w:t xml:space="preserve">If the person involved is a child or an adult at risk, the Safeguarding Officer must also be informed, and the person’s parent, carer or emergency contact should be contacted as soon as practicable.</w:t>
      </w:r>
    </w:p>
    <w:p>
      <w:pPr>
        <w:pStyle w:val="Heading2"/>
        <w:keepNext/>
        <w:spacing w:after="120" w:before="280"/>
      </w:pPr>
      <w:r>
        <w:rPr>
          <w:rFonts w:ascii="Arial" w:cs="Arial" w:eastAsia="Arial" w:hAnsi="Arial"/>
          <w:b/>
          <w:bCs/>
          <w:color w:val="1F3A5F"/>
          <w:sz w:val="24"/>
          <w:szCs w:val="24"/>
        </w:rPr>
        <w:t xml:space="preserve">4. Accident Book</w:t>
      </w:r>
    </w:p>
    <w:p>
      <w:pPr>
        <w:spacing w:after="120"/>
      </w:pPr>
      <w:r>
        <w:rPr>
          <w:rFonts w:ascii="Arial" w:cs="Arial" w:eastAsia="Arial" w:hAnsi="Arial"/>
          <w:sz w:val="22"/>
          <w:szCs w:val="22"/>
        </w:rPr>
        <w:t xml:space="preserve">Details of every accident, injury or illness must be recorded in the accident book, which is kept in the first aid cupboard in the kitchen. The entry should include:</w:t>
      </w:r>
    </w:p>
    <w:p>
      <w:pPr>
        <w:pStyle w:val="ListParagraph"/>
        <w:numPr>
          <w:ilvl w:val="0"/>
          <w:numId w:val="2"/>
        </w:numPr>
        <w:spacing w:after="80"/>
      </w:pPr>
      <w:r>
        <w:rPr>
          <w:rFonts w:ascii="Arial" w:cs="Arial" w:eastAsia="Arial" w:hAnsi="Arial"/>
          <w:sz w:val="22"/>
          <w:szCs w:val="22"/>
        </w:rPr>
        <w:t xml:space="preserve">the date, time and exact location of the incident;</w:t>
      </w:r>
    </w:p>
    <w:p>
      <w:pPr>
        <w:pStyle w:val="ListParagraph"/>
        <w:numPr>
          <w:ilvl w:val="0"/>
          <w:numId w:val="2"/>
        </w:numPr>
        <w:spacing w:after="80"/>
      </w:pPr>
      <w:r>
        <w:rPr>
          <w:rFonts w:ascii="Arial" w:cs="Arial" w:eastAsia="Arial" w:hAnsi="Arial"/>
          <w:sz w:val="22"/>
          <w:szCs w:val="22"/>
        </w:rPr>
        <w:t xml:space="preserve">the full name, contact details and status of the injured person (for example hirer, volunteer, visitor or contractor);</w:t>
      </w:r>
    </w:p>
    <w:p>
      <w:pPr>
        <w:pStyle w:val="ListParagraph"/>
        <w:numPr>
          <w:ilvl w:val="0"/>
          <w:numId w:val="2"/>
        </w:numPr>
        <w:spacing w:after="80"/>
      </w:pPr>
      <w:r>
        <w:rPr>
          <w:rFonts w:ascii="Arial" w:cs="Arial" w:eastAsia="Arial" w:hAnsi="Arial"/>
          <w:sz w:val="22"/>
          <w:szCs w:val="22"/>
        </w:rPr>
        <w:t xml:space="preserve">a clear description of what happened and how it happened;</w:t>
      </w:r>
    </w:p>
    <w:p>
      <w:pPr>
        <w:pStyle w:val="ListParagraph"/>
        <w:numPr>
          <w:ilvl w:val="0"/>
          <w:numId w:val="2"/>
        </w:numPr>
        <w:spacing w:after="80"/>
      </w:pPr>
      <w:r>
        <w:rPr>
          <w:rFonts w:ascii="Arial" w:cs="Arial" w:eastAsia="Arial" w:hAnsi="Arial"/>
          <w:sz w:val="22"/>
          <w:szCs w:val="22"/>
        </w:rPr>
        <w:t xml:space="preserve">the nature of the injury or illness, and the part of the body affected;</w:t>
      </w:r>
    </w:p>
    <w:p>
      <w:pPr>
        <w:pStyle w:val="ListParagraph"/>
        <w:numPr>
          <w:ilvl w:val="0"/>
          <w:numId w:val="2"/>
        </w:numPr>
        <w:spacing w:after="80"/>
      </w:pPr>
      <w:r>
        <w:rPr>
          <w:rFonts w:ascii="Arial" w:cs="Arial" w:eastAsia="Arial" w:hAnsi="Arial"/>
          <w:sz w:val="22"/>
          <w:szCs w:val="22"/>
        </w:rPr>
        <w:t xml:space="preserve">the names and contact details of any witnesses;</w:t>
      </w:r>
    </w:p>
    <w:p>
      <w:pPr>
        <w:pStyle w:val="ListParagraph"/>
        <w:numPr>
          <w:ilvl w:val="0"/>
          <w:numId w:val="2"/>
        </w:numPr>
        <w:spacing w:after="80"/>
      </w:pPr>
      <w:r>
        <w:rPr>
          <w:rFonts w:ascii="Arial" w:cs="Arial" w:eastAsia="Arial" w:hAnsi="Arial"/>
          <w:sz w:val="22"/>
          <w:szCs w:val="22"/>
        </w:rPr>
        <w:t xml:space="preserve">the first aid or medical treatment given, and by whom, including whether an ambulance was called or the person went to hospital;</w:t>
      </w:r>
    </w:p>
    <w:p>
      <w:pPr>
        <w:pStyle w:val="ListParagraph"/>
        <w:numPr>
          <w:ilvl w:val="0"/>
          <w:numId w:val="2"/>
        </w:numPr>
        <w:spacing w:after="80"/>
      </w:pPr>
      <w:r>
        <w:rPr>
          <w:rFonts w:ascii="Arial" w:cs="Arial" w:eastAsia="Arial" w:hAnsi="Arial"/>
          <w:sz w:val="22"/>
          <w:szCs w:val="22"/>
        </w:rPr>
        <w:t xml:space="preserve">the name of the person completing the entry, and the date.</w:t>
      </w:r>
    </w:p>
    <w:p>
      <w:pPr>
        <w:spacing w:after="120"/>
      </w:pPr>
      <w:r>
        <w:rPr>
          <w:rFonts w:ascii="Arial" w:cs="Arial" w:eastAsia="Arial" w:hAnsi="Arial"/>
          <w:sz w:val="22"/>
          <w:szCs w:val="22"/>
        </w:rPr>
        <w:t xml:space="preserve">Entries should be factual and should not speculate about blame. Where a form with detachable pages is used, completed pages must be removed and stored securely, so that personal information is not visible to later users of the book.</w:t>
      </w:r>
    </w:p>
    <w:p>
      <w:pPr>
        <w:pStyle w:val="Heading2"/>
        <w:keepNext/>
        <w:spacing w:after="120" w:before="280"/>
      </w:pPr>
      <w:r>
        <w:rPr>
          <w:rFonts w:ascii="Arial" w:cs="Arial" w:eastAsia="Arial" w:hAnsi="Arial"/>
          <w:b/>
          <w:bCs/>
          <w:color w:val="1F3A5F"/>
          <w:sz w:val="24"/>
          <w:szCs w:val="24"/>
        </w:rPr>
        <w:t xml:space="preserve">5. Investigation</w:t>
      </w:r>
    </w:p>
    <w:p>
      <w:pPr>
        <w:pStyle w:val="ListParagraph"/>
        <w:numPr>
          <w:ilvl w:val="0"/>
          <w:numId w:val="2"/>
        </w:numPr>
        <w:spacing w:after="80"/>
      </w:pPr>
      <w:r>
        <w:rPr>
          <w:rFonts w:ascii="Arial" w:cs="Arial" w:eastAsia="Arial" w:hAnsi="Arial"/>
          <w:sz w:val="22"/>
          <w:szCs w:val="22"/>
        </w:rPr>
        <w:t xml:space="preserve">The Hall Committee or Health and Safety Officer will review each accident and near miss, and will investigate its cause where appropriate. A more detailed investigation will be carried out for serious incidents or where there is a pattern.</w:t>
      </w:r>
    </w:p>
    <w:p>
      <w:pPr>
        <w:pStyle w:val="ListParagraph"/>
        <w:numPr>
          <w:ilvl w:val="0"/>
          <w:numId w:val="2"/>
        </w:numPr>
        <w:spacing w:after="80"/>
      </w:pPr>
      <w:r>
        <w:rPr>
          <w:rFonts w:ascii="Arial" w:cs="Arial" w:eastAsia="Arial" w:hAnsi="Arial"/>
          <w:sz w:val="22"/>
          <w:szCs w:val="22"/>
        </w:rPr>
        <w:t xml:space="preserve">The investigation will identify what went wrong, whether equipment, the building, procedures or behaviour contributed, and what action is needed to prevent a recurrence.</w:t>
      </w:r>
    </w:p>
    <w:p>
      <w:pPr>
        <w:pStyle w:val="ListParagraph"/>
        <w:numPr>
          <w:ilvl w:val="0"/>
          <w:numId w:val="2"/>
        </w:numPr>
        <w:spacing w:after="80"/>
      </w:pPr>
      <w:r>
        <w:rPr>
          <w:rFonts w:ascii="Arial" w:cs="Arial" w:eastAsia="Arial" w:hAnsi="Arial"/>
          <w:sz w:val="22"/>
          <w:szCs w:val="22"/>
        </w:rPr>
        <w:t xml:space="preserve">Action taken, who is responsible and the completion date will be recorded. Risk assessments will be updated where needed.</w:t>
      </w:r>
    </w:p>
    <w:p>
      <w:pPr>
        <w:pStyle w:val="Heading2"/>
        <w:keepNext/>
        <w:spacing w:after="120" w:before="280"/>
      </w:pPr>
      <w:r>
        <w:rPr>
          <w:rFonts w:ascii="Arial" w:cs="Arial" w:eastAsia="Arial" w:hAnsi="Arial"/>
          <w:b/>
          <w:bCs/>
          <w:color w:val="1F3A5F"/>
          <w:sz w:val="24"/>
          <w:szCs w:val="24"/>
        </w:rPr>
        <w:t xml:space="preserve">6. Reporting to Authorities and Insurers</w:t>
      </w:r>
    </w:p>
    <w:p>
      <w:pPr>
        <w:spacing w:after="120"/>
      </w:pPr>
      <w:r>
        <w:rPr>
          <w:rFonts w:ascii="Arial" w:cs="Arial" w:eastAsia="Arial" w:hAnsi="Arial"/>
          <w:sz w:val="22"/>
          <w:szCs w:val="22"/>
        </w:rPr>
        <w:t xml:space="preserve">Some incidents must be reported to the Health and Safety Executive (HSE) under the Reporting of Injuries, Diseases and Dangerous Occurrences Regulations 2013 (RIDDOR). The Health and Safety Officer will decide with the Chair whether an incident is reportable, and report it online through the HSE, without delay. Reportable incidents include:</w:t>
      </w:r>
    </w:p>
    <w:p>
      <w:pPr>
        <w:pStyle w:val="ListParagraph"/>
        <w:numPr>
          <w:ilvl w:val="0"/>
          <w:numId w:val="2"/>
        </w:numPr>
        <w:spacing w:after="80"/>
      </w:pPr>
      <w:r>
        <w:rPr>
          <w:rFonts w:ascii="Arial" w:cs="Arial" w:eastAsia="Arial" w:hAnsi="Arial"/>
          <w:sz w:val="22"/>
          <w:szCs w:val="22"/>
        </w:rPr>
        <w:t xml:space="preserve">the death of any person;</w:t>
      </w:r>
    </w:p>
    <w:p>
      <w:pPr>
        <w:pStyle w:val="ListParagraph"/>
        <w:numPr>
          <w:ilvl w:val="0"/>
          <w:numId w:val="2"/>
        </w:numPr>
        <w:spacing w:after="80"/>
      </w:pPr>
      <w:r>
        <w:rPr>
          <w:rFonts w:ascii="Arial" w:cs="Arial" w:eastAsia="Arial" w:hAnsi="Arial"/>
          <w:sz w:val="22"/>
          <w:szCs w:val="22"/>
        </w:rPr>
        <w:t xml:space="preserve">specified serious injuries to workers, such as fractures (other than to fingers, thumbs and toes), amputations or serious burns;</w:t>
      </w:r>
    </w:p>
    <w:p>
      <w:pPr>
        <w:pStyle w:val="ListParagraph"/>
        <w:numPr>
          <w:ilvl w:val="0"/>
          <w:numId w:val="2"/>
        </w:numPr>
        <w:spacing w:after="80"/>
      </w:pPr>
      <w:r>
        <w:rPr>
          <w:rFonts w:ascii="Arial" w:cs="Arial" w:eastAsia="Arial" w:hAnsi="Arial"/>
          <w:sz w:val="22"/>
          <w:szCs w:val="22"/>
        </w:rPr>
        <w:t xml:space="preserve">an injury to a worker that results in them being unable to carry out their normal work for more than seven consecutive days;</w:t>
      </w:r>
    </w:p>
    <w:p>
      <w:pPr>
        <w:pStyle w:val="ListParagraph"/>
        <w:numPr>
          <w:ilvl w:val="0"/>
          <w:numId w:val="2"/>
        </w:numPr>
        <w:spacing w:after="80"/>
      </w:pPr>
      <w:r>
        <w:rPr>
          <w:rFonts w:ascii="Arial" w:cs="Arial" w:eastAsia="Arial" w:hAnsi="Arial"/>
          <w:sz w:val="22"/>
          <w:szCs w:val="22"/>
        </w:rPr>
        <w:t xml:space="preserve">an injury to a member of the public or other non-worker where the person is taken directly from the scene to hospital for treatment;</w:t>
      </w:r>
    </w:p>
    <w:p>
      <w:pPr>
        <w:pStyle w:val="ListParagraph"/>
        <w:numPr>
          <w:ilvl w:val="0"/>
          <w:numId w:val="2"/>
        </w:numPr>
        <w:spacing w:after="80"/>
      </w:pPr>
      <w:r>
        <w:rPr>
          <w:rFonts w:ascii="Arial" w:cs="Arial" w:eastAsia="Arial" w:hAnsi="Arial"/>
          <w:sz w:val="22"/>
          <w:szCs w:val="22"/>
        </w:rPr>
        <w:t xml:space="preserve">certain dangerous occurrences, such as a collapse of part of the building or a serious fire or explosion.</w:t>
      </w:r>
    </w:p>
    <w:p>
      <w:pPr>
        <w:spacing w:after="120"/>
      </w:pPr>
      <w:r>
        <w:rPr>
          <w:rFonts w:ascii="Arial" w:cs="Arial" w:eastAsia="Arial" w:hAnsi="Arial"/>
          <w:sz w:val="22"/>
          <w:szCs w:val="22"/>
        </w:rPr>
        <w:t xml:space="preserve">The Hall’s insurer will be notified promptly of any accident that could give rise to a claim, and of any serious incident, in line with the policy terms. Where the Hall is a registered charity, serious incidents may also need to be reported to the Charity Commission, and the Chair will consider whether a report is required.</w:t>
      </w:r>
    </w:p>
    <w:p>
      <w:pPr>
        <w:pStyle w:val="Heading2"/>
        <w:keepNext/>
        <w:spacing w:after="120" w:before="280"/>
      </w:pPr>
      <w:r>
        <w:rPr>
          <w:rFonts w:ascii="Arial" w:cs="Arial" w:eastAsia="Arial" w:hAnsi="Arial"/>
          <w:b/>
          <w:bCs/>
          <w:color w:val="1F3A5F"/>
          <w:sz w:val="24"/>
          <w:szCs w:val="24"/>
        </w:rPr>
        <w:t xml:space="preserve">7. Follow-up</w:t>
      </w:r>
    </w:p>
    <w:p>
      <w:pPr>
        <w:pStyle w:val="ListParagraph"/>
        <w:numPr>
          <w:ilvl w:val="0"/>
          <w:numId w:val="2"/>
        </w:numPr>
        <w:spacing w:after="80"/>
      </w:pPr>
      <w:r>
        <w:rPr>
          <w:rFonts w:ascii="Arial" w:cs="Arial" w:eastAsia="Arial" w:hAnsi="Arial"/>
          <w:sz w:val="22"/>
          <w:szCs w:val="22"/>
        </w:rPr>
        <w:t xml:space="preserve">The Committee will contact and, where appropriate, support the injured person, and will take care to be sensitive and courteous.</w:t>
      </w:r>
    </w:p>
    <w:p>
      <w:pPr>
        <w:pStyle w:val="ListParagraph"/>
        <w:numPr>
          <w:ilvl w:val="0"/>
          <w:numId w:val="2"/>
        </w:numPr>
        <w:spacing w:after="80"/>
      </w:pPr>
      <w:r>
        <w:rPr>
          <w:rFonts w:ascii="Arial" w:cs="Arial" w:eastAsia="Arial" w:hAnsi="Arial"/>
          <w:sz w:val="22"/>
          <w:szCs w:val="22"/>
        </w:rPr>
        <w:t xml:space="preserve">Policies, procedures, equipment and the building will be reviewed and, where necessary, updated or repaired to improve safety.</w:t>
      </w:r>
    </w:p>
    <w:p>
      <w:pPr>
        <w:pStyle w:val="ListParagraph"/>
        <w:numPr>
          <w:ilvl w:val="0"/>
          <w:numId w:val="2"/>
        </w:numPr>
        <w:spacing w:after="80"/>
      </w:pPr>
      <w:r>
        <w:rPr>
          <w:rFonts w:ascii="Arial" w:cs="Arial" w:eastAsia="Arial" w:hAnsi="Arial"/>
          <w:sz w:val="22"/>
          <w:szCs w:val="22"/>
        </w:rPr>
        <w:t xml:space="preserve">Accident and near-miss records will be reviewed by the Committee at least annually to identify trends.</w:t>
      </w:r>
    </w:p>
    <w:p>
      <w:pPr>
        <w:pStyle w:val="Heading2"/>
        <w:keepNext/>
        <w:spacing w:after="120" w:before="280"/>
      </w:pPr>
      <w:r>
        <w:rPr>
          <w:rFonts w:ascii="Arial" w:cs="Arial" w:eastAsia="Arial" w:hAnsi="Arial"/>
          <w:b/>
          <w:bCs/>
          <w:color w:val="1F3A5F"/>
          <w:sz w:val="24"/>
          <w:szCs w:val="24"/>
        </w:rPr>
        <w:t xml:space="preserve">8. Record Keeping and Data Protection</w:t>
      </w:r>
    </w:p>
    <w:p>
      <w:pPr>
        <w:pStyle w:val="ListParagraph"/>
        <w:numPr>
          <w:ilvl w:val="0"/>
          <w:numId w:val="2"/>
        </w:numPr>
        <w:spacing w:after="80"/>
      </w:pPr>
      <w:r>
        <w:rPr>
          <w:rFonts w:ascii="Arial" w:cs="Arial" w:eastAsia="Arial" w:hAnsi="Arial"/>
          <w:sz w:val="22"/>
          <w:szCs w:val="22"/>
        </w:rPr>
        <w:t xml:space="preserve">Accident records contain personal and sometimes health information. They will be stored securely, accessed only by those who need them and handled in line with the Data Protection Policy.</w:t>
      </w:r>
    </w:p>
    <w:p>
      <w:pPr>
        <w:pStyle w:val="ListParagraph"/>
        <w:numPr>
          <w:ilvl w:val="0"/>
          <w:numId w:val="2"/>
        </w:numPr>
        <w:spacing w:after="80"/>
      </w:pPr>
      <w:r>
        <w:rPr>
          <w:rFonts w:ascii="Arial" w:cs="Arial" w:eastAsia="Arial" w:hAnsi="Arial"/>
          <w:sz w:val="22"/>
          <w:szCs w:val="22"/>
        </w:rPr>
        <w:t xml:space="preserve">Records will be kept for at least three years from the date of the last entry, or longer where the Hall’s insurer advises. Records relating to accidents involving children or adults at risk will be kept for longer, as advised by the insurer.</w:t>
      </w:r>
    </w:p>
    <w:p>
      <w:pPr>
        <w:pStyle w:val="Heading2"/>
        <w:keepNext/>
        <w:spacing w:after="120" w:before="280"/>
      </w:pPr>
      <w:r>
        <w:rPr>
          <w:rFonts w:ascii="Arial" w:cs="Arial" w:eastAsia="Arial" w:hAnsi="Arial"/>
          <w:b/>
          <w:bCs/>
          <w:color w:val="1F3A5F"/>
          <w:sz w:val="24"/>
          <w:szCs w:val="24"/>
        </w:rPr>
        <w:t xml:space="preserve">9. Review</w:t>
      </w:r>
    </w:p>
    <w:p>
      <w:pPr>
        <w:spacing w:after="120"/>
      </w:pPr>
      <w:r>
        <w:rPr>
          <w:rFonts w:ascii="Arial" w:cs="Arial" w:eastAsia="Arial" w:hAnsi="Arial"/>
          <w:sz w:val="22"/>
          <w:szCs w:val="22"/>
        </w:rPr>
        <w:t xml:space="preserve">This procedure will be reviewed annually, or after any serious accident or change in legislation.</w:t>
      </w:r>
    </w:p>
    <w:p>
      <w:pPr>
        <w:spacing w:after="120" w:before="480"/>
      </w:pPr>
      <w:r>
        <w:rPr>
          <w:rFonts w:ascii="Arial" w:cs="Arial" w:eastAsia="Arial" w:hAnsi="Arial"/>
          <w:sz w:val="22"/>
          <w:szCs w:val="22"/>
        </w:rPr>
        <w:t xml:space="preserve">Adopted by the Committee on: ______________      Next review due: ______________</w:t>
      </w:r>
    </w:p>
    <w:p>
      <w:pPr>
        <w:spacing w:after="120" w:before="240"/>
      </w:pPr>
      <w:r>
        <w:rPr>
          <w:rFonts w:ascii="Arial" w:cs="Arial" w:eastAsia="Arial" w:hAnsi="Arial"/>
          <w:sz w:val="22"/>
          <w:szCs w:val="22"/>
        </w:rPr>
        <w:t xml:space="preserve">Signed: ________________________      Date: ______________</w:t>
      </w:r>
    </w:p>
    <w:p>
      <w:pPr>
        <w:spacing w:after="120"/>
        <w:rPr>
          <w:i/>
          <w:iCs/>
        </w:rPr>
      </w:pPr>
      <w:r>
        <w:rPr>
          <w:rFonts w:ascii="Arial" w:cs="Arial" w:eastAsia="Arial" w:hAnsi="Arial"/>
          <w:i/>
          <w:iCs/>
          <w:sz w:val="22"/>
          <w:szCs w:val="22"/>
        </w:rPr>
        <w:t xml:space="preserve">(Ludford Village Hall Chair / Committee Representative)</w:t>
      </w:r>
    </w:p>
    <w:sectPr>
      <w:footerReference w:type="default" r:id="rId7"/>
      <w:pgSz w:w="11906" w:h="16838" w:orient="portrait"/>
      <w:pgMar w:top="1300" w:right="1300" w:bottom="13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8"/>
        <w:szCs w:val="18"/>
      </w:rPr>
      <w:t xml:space="preserve">Accident Reporting Procedure – Ludford Village Hall  |  Page </w:t>
    </w:r>
    <w:r>
      <w:rPr>
        <w:rFonts w:ascii="Arial" w:cs="Arial" w:eastAsia="Arial" w:hAnsi="Arial"/>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2026-10-24T15:25:51.613Z</dcterms:created>
  <dcterms:modified xsi:type="dcterms:W3CDTF">2026-10-24T15:25:51.613Z</dcterms:modified>
</cp:coreProperties>
</file>

<file path=docProps/custom.xml><?xml version="1.0" encoding="utf-8"?>
<Properties xmlns="http://schemas.openxmlformats.org/officeDocument/2006/custom-properties" xmlns:vt="http://schemas.openxmlformats.org/officeDocument/2006/docPropsVTypes"/>
</file>